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FAÇADE WATER-TIGHTNESS TESTING</w:t>
      </w:r>
    </w:p>
    <w:p>
      <w:pPr>
        <w:spacing w:after="480"/>
      </w:pPr>
      <w:r>
        <w:rPr>
          <w:rFonts w:ascii="Aptos" w:hAnsi="Aptos"/>
          <w:b w:val="0"/>
          <w:color w:val="5E6B78"/>
          <w:sz w:val="26"/>
        </w:rPr>
        <w:t>Ujian Kebocoran Air pada Façade</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MS-FEF-005</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façade water-tightness testing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façade water-tightness testing.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Temporary seals</w:t>
      </w:r>
    </w:p>
    <w:p>
      <w:pPr>
        <w:pStyle w:val="ListBullet"/>
        <w:spacing w:after="50"/>
        <w:ind w:left="369" w:hanging="170"/>
      </w:pPr>
      <w:r>
        <w:rPr>
          <w:rFonts w:ascii="Aptos" w:hAnsi="Aptos"/>
          <w:b w:val="0"/>
          <w:color w:val="263442"/>
          <w:sz w:val="19"/>
        </w:rPr>
        <w:t>Water supply</w:t>
      </w:r>
    </w:p>
    <w:p>
      <w:pPr>
        <w:pStyle w:val="ListBullet"/>
        <w:spacing w:after="50"/>
        <w:ind w:left="369" w:hanging="170"/>
      </w:pPr>
      <w:r>
        <w:rPr>
          <w:rFonts w:ascii="Aptos" w:hAnsi="Aptos"/>
          <w:b w:val="0"/>
          <w:color w:val="263442"/>
          <w:sz w:val="19"/>
        </w:rPr>
        <w:t>Marking materials</w:t>
      </w:r>
    </w:p>
    <w:p>
      <w:pPr>
        <w:pStyle w:val="ListBullet"/>
        <w:spacing w:after="50"/>
        <w:ind w:left="369" w:hanging="170"/>
      </w:pPr>
      <w:r>
        <w:rPr>
          <w:rFonts w:ascii="Aptos" w:hAnsi="Aptos"/>
          <w:b w:val="0"/>
          <w:color w:val="263442"/>
          <w:sz w:val="19"/>
        </w:rPr>
        <w:t>Protection sheets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Calibrated spray rack or hose nozzle</w:t>
      </w:r>
    </w:p>
    <w:p>
      <w:pPr>
        <w:pStyle w:val="ListBullet"/>
        <w:spacing w:after="50"/>
        <w:ind w:left="369" w:hanging="170"/>
      </w:pPr>
      <w:r>
        <w:rPr>
          <w:rFonts w:ascii="Aptos" w:hAnsi="Aptos"/>
          <w:b w:val="0"/>
          <w:color w:val="263442"/>
          <w:sz w:val="19"/>
        </w:rPr>
        <w:t>Pressure and flow gauges</w:t>
      </w:r>
    </w:p>
    <w:p>
      <w:pPr>
        <w:pStyle w:val="ListBullet"/>
        <w:spacing w:after="50"/>
        <w:ind w:left="369" w:hanging="170"/>
      </w:pPr>
      <w:r>
        <w:rPr>
          <w:rFonts w:ascii="Aptos" w:hAnsi="Aptos"/>
          <w:b w:val="0"/>
          <w:color w:val="263442"/>
          <w:sz w:val="19"/>
        </w:rPr>
        <w:t>Access equipment</w:t>
      </w:r>
    </w:p>
    <w:p>
      <w:pPr>
        <w:pStyle w:val="ListBullet"/>
        <w:spacing w:after="50"/>
        <w:ind w:left="369" w:hanging="170"/>
      </w:pPr>
      <w:r>
        <w:rPr>
          <w:rFonts w:ascii="Aptos" w:hAnsi="Aptos"/>
          <w:b w:val="0"/>
          <w:color w:val="263442"/>
          <w:sz w:val="19"/>
        </w:rPr>
        <w:t>Moisture detection tools</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façade water-tightness testing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Temporary seals, Water supply, Marking materials, Protection sheets.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the test method. </w:t>
      </w:r>
      <w:r>
        <w:rPr>
          <w:rFonts w:ascii="Aptos" w:hAnsi="Aptos"/>
          <w:b w:val="0"/>
          <w:color w:val="263442"/>
          <w:sz w:val="19"/>
        </w:rPr>
        <w:t>Approve the test method, pressure or flow, test locations and acceptance criteria.</w:t>
      </w:r>
    </w:p>
    <w:p>
      <w:pPr>
        <w:keepLines/>
        <w:spacing w:after="100" w:line="269" w:lineRule="auto"/>
        <w:ind w:left="369" w:hanging="369"/>
      </w:pPr>
      <w:r>
        <w:rPr>
          <w:rFonts w:ascii="Aptos" w:hAnsi="Aptos"/>
          <w:b/>
          <w:color w:val="071E33"/>
          <w:sz w:val="19"/>
        </w:rPr>
        <w:t xml:space="preserve">2. Confirm façade curing. </w:t>
      </w:r>
      <w:r>
        <w:rPr>
          <w:rFonts w:ascii="Aptos" w:hAnsi="Aptos"/>
          <w:b w:val="0"/>
          <w:color w:val="263442"/>
          <w:sz w:val="19"/>
        </w:rPr>
        <w:t>Confirm façade curing, internal access and protection of sensitive finishes.</w:t>
      </w:r>
    </w:p>
    <w:p>
      <w:pPr>
        <w:keepLines/>
        <w:spacing w:after="100" w:line="269" w:lineRule="auto"/>
        <w:ind w:left="369" w:hanging="369"/>
      </w:pPr>
      <w:r>
        <w:rPr>
          <w:rFonts w:ascii="Aptos" w:hAnsi="Aptos"/>
          <w:b/>
          <w:color w:val="071E33"/>
          <w:sz w:val="19"/>
        </w:rPr>
        <w:t xml:space="preserve">3. Calibrate and position the spray equipment to the specified geometry. </w:t>
      </w:r>
    </w:p>
    <w:p>
      <w:pPr>
        <w:keepLines/>
        <w:spacing w:after="100" w:line="269" w:lineRule="auto"/>
        <w:ind w:left="369" w:hanging="369"/>
      </w:pPr>
      <w:r>
        <w:rPr>
          <w:rFonts w:ascii="Aptos" w:hAnsi="Aptos"/>
          <w:b/>
          <w:color w:val="071E33"/>
          <w:sz w:val="19"/>
        </w:rPr>
        <w:t xml:space="preserve">4. Apply water for the required duration. </w:t>
      </w:r>
      <w:r>
        <w:rPr>
          <w:rFonts w:ascii="Aptos" w:hAnsi="Aptos"/>
          <w:b w:val="0"/>
          <w:color w:val="263442"/>
          <w:sz w:val="19"/>
        </w:rPr>
        <w:t>Apply water for the required duration while observers inspect the internal face.</w:t>
      </w:r>
    </w:p>
    <w:p>
      <w:pPr>
        <w:keepLines/>
        <w:spacing w:after="100" w:line="269" w:lineRule="auto"/>
        <w:ind w:left="369" w:hanging="369"/>
      </w:pPr>
      <w:r>
        <w:rPr>
          <w:rFonts w:ascii="Aptos" w:hAnsi="Aptos"/>
          <w:b/>
          <w:color w:val="071E33"/>
          <w:sz w:val="19"/>
        </w:rPr>
        <w:t xml:space="preserve">5. Mark and investigate leakage paths without disturbing evidence prematurely. </w:t>
      </w:r>
    </w:p>
    <w:p>
      <w:pPr>
        <w:keepLines/>
        <w:spacing w:after="100" w:line="269" w:lineRule="auto"/>
        <w:ind w:left="369" w:hanging="369"/>
      </w:pPr>
      <w:r>
        <w:rPr>
          <w:rFonts w:ascii="Aptos" w:hAnsi="Aptos"/>
          <w:b/>
          <w:color w:val="071E33"/>
          <w:sz w:val="19"/>
        </w:rPr>
        <w:t xml:space="preserve">6. Complete repairs, allow curing, retest failed areas. </w:t>
      </w:r>
      <w:r>
        <w:rPr>
          <w:rFonts w:ascii="Aptos" w:hAnsi="Aptos"/>
          <w:b w:val="0"/>
          <w:color w:val="263442"/>
          <w:sz w:val="19"/>
        </w:rPr>
        <w:t>Complete repairs, allow curing, retest failed areas and issue a signed test report.</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test procedure; equipment calibration; test setup; duration and observation; leak record; repair and retest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work at height; water near electricity; slips; uncontrolled water damage; public interface.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Test procedure</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Equipment calibration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Test setup</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Duration and observation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Leak record</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Repair and retest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Work at height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Water near electricity</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Slips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Uncontrolled water damage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Public interface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MS-FEF-005</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Façade Water-Tightness Testing</dc:title>
  <dc:subject>Editable construction method statement template</dc:subject>
  <dc:creator>Method Statement Hub Malaysia</dc:creator>
  <cp:keywords>façade test, water test, hose test</cp:keywords>
  <dc:description>generated by python-docx</dc:description>
  <cp:lastModifiedBy/>
  <cp:revision>1</cp:revision>
  <dcterms:created xsi:type="dcterms:W3CDTF">2013-12-23T23:15:00Z</dcterms:created>
  <dcterms:modified xsi:type="dcterms:W3CDTF">2013-12-23T23:15:00Z</dcterms:modified>
  <cp:category/>
</cp:coreProperties>
</file>